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517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Шакаева Альберта Альбертовича, </w:t>
      </w:r>
      <w:r>
        <w:rPr>
          <w:rStyle w:val="cat-ExternalSystemDefinedgrp-48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6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являющегося генеральным директором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Филиала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СКЭЛ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и проживающего по адресу: </w:t>
      </w:r>
      <w:r>
        <w:rPr>
          <w:rStyle w:val="cat-UserDefinedgrp-49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37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45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4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Шакаев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директором </w:t>
      </w:r>
      <w:r>
        <w:rPr>
          <w:rFonts w:ascii="Times New Roman" w:eastAsia="Times New Roman" w:hAnsi="Times New Roman" w:cs="Times New Roman"/>
          <w:sz w:val="26"/>
          <w:szCs w:val="26"/>
        </w:rPr>
        <w:t>Филиала ООО «СКЭЛ» 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по адресу: ХМАО-Югра, г. Нефтеюганск, ул. </w:t>
      </w:r>
      <w:r>
        <w:rPr>
          <w:rFonts w:ascii="Times New Roman" w:eastAsia="Times New Roman" w:hAnsi="Times New Roman" w:cs="Times New Roman"/>
          <w:sz w:val="26"/>
          <w:szCs w:val="26"/>
        </w:rPr>
        <w:t>Набережная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стр.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нарушение пп. 1-3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ст.11 Федерального Закона от 01.04.1996 № 27-ФЗ «Об индивидуальном (персонифицированном) учете в системе обязательного пенсионн</w:t>
      </w:r>
      <w:r>
        <w:rPr>
          <w:rFonts w:ascii="Times New Roman" w:eastAsia="Times New Roman" w:hAnsi="Times New Roman" w:cs="Times New Roman"/>
          <w:sz w:val="26"/>
          <w:szCs w:val="26"/>
        </w:rPr>
        <w:t>ого страхования»,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предоставил в </w:t>
      </w:r>
      <w:r>
        <w:rPr>
          <w:rFonts w:ascii="Times New Roman" w:eastAsia="Times New Roman" w:hAnsi="Times New Roman" w:cs="Times New Roman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Пенсионного фонда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по форме ЕФС-1 раздел 1, подраздел 1.2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(СТАЖ) </w:t>
      </w:r>
      <w:r>
        <w:rPr>
          <w:rFonts w:ascii="Times New Roman" w:eastAsia="Times New Roman" w:hAnsi="Times New Roman" w:cs="Times New Roman"/>
          <w:sz w:val="26"/>
          <w:szCs w:val="26"/>
        </w:rPr>
        <w:t>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, 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 Уведомления об устранении ошибок </w:t>
      </w:r>
      <w:r>
        <w:rPr>
          <w:rFonts w:ascii="Times New Roman" w:eastAsia="Times New Roman" w:hAnsi="Times New Roman" w:cs="Times New Roman"/>
          <w:sz w:val="26"/>
          <w:szCs w:val="26"/>
        </w:rPr>
        <w:t>и (</w:t>
      </w:r>
      <w:r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несоответствий между представленными страхователем сведениями и сведениями, имеющимися у </w:t>
      </w:r>
      <w:r>
        <w:rPr>
          <w:rFonts w:ascii="Times New Roman" w:eastAsia="Times New Roman" w:hAnsi="Times New Roman" w:cs="Times New Roman"/>
          <w:sz w:val="26"/>
          <w:szCs w:val="26"/>
        </w:rPr>
        <w:t>Фонда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енсионного </w:t>
      </w:r>
      <w:r>
        <w:rPr>
          <w:rFonts w:ascii="Times New Roman" w:eastAsia="Times New Roman" w:hAnsi="Times New Roman" w:cs="Times New Roman"/>
          <w:sz w:val="26"/>
          <w:szCs w:val="26"/>
        </w:rPr>
        <w:t>и социального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которые согласно ст. 17 Федерального Закона от 01.04.1996 г. № 27-ФЗ «Об индивидуальном (персонифицированном) учете в системе обязательного пенсионного страхования» страхователь должен был представить в течении 5 (пяти) рабочих дней в орган контроля за уплатой страховых взносов по месту своего учета со дня получения. Срок предоставления отчета ЕФС-1 раздел 1, подраздел 1.2 (СТАЖ) за 2025 год до 24:00 26.01.2026, срок устранения расхождений во исполнение указанного Уведомления -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20.02.2026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Шакаев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 не уведомил, ходатайств об отложении дела от не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Шакаева А.А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Шакаева А.А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0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генеральный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Шакаев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представил с нарушением установленного законодательством Российской Федерации срока сведения ПУ по </w:t>
      </w:r>
      <w:r>
        <w:rPr>
          <w:rFonts w:ascii="Times New Roman" w:eastAsia="Times New Roman" w:hAnsi="Times New Roman" w:cs="Times New Roman"/>
          <w:sz w:val="26"/>
          <w:szCs w:val="26"/>
        </w:rPr>
        <w:t>форме ЕФС-1 раздел 1, подраздел 1.2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Филиала ООО «СКЭЛ» Югра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уведомлением об устранении ошибок и (или) несоответствий между представленными страхователем сведениями и сведениями, имеющимися у Пенсионного фонда РФ от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.02.2026; извещением о доставке: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о времени и месте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sz w:val="26"/>
          <w:szCs w:val="26"/>
        </w:rPr>
        <w:t>.04.2026, извещением о доставке, выпиской из журнала телефонограмм, факсограмм и электронных сообщений, списком внутренних почтовых отправлений, 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>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</w:t>
      </w:r>
      <w:r>
        <w:rPr>
          <w:rFonts w:ascii="Times New Roman" w:eastAsia="Times New Roman" w:hAnsi="Times New Roman" w:cs="Times New Roman"/>
          <w:sz w:val="26"/>
          <w:szCs w:val="26"/>
        </w:rPr>
        <w:t>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В силу пп. 1-3 п. 2 ст. 11 Федерального Закона от 01.04.1996 № 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5"/>
          <w:szCs w:val="25"/>
        </w:rPr>
        <w:t>Шакаев А.А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в установленные сроки не предоставил сведения ПУ по форме ЕФС-1 раздел 1, подраздел 1.2 </w:t>
      </w:r>
      <w:r>
        <w:rPr>
          <w:rFonts w:ascii="Times New Roman" w:eastAsia="Times New Roman" w:hAnsi="Times New Roman" w:cs="Times New Roman"/>
          <w:sz w:val="25"/>
          <w:szCs w:val="25"/>
        </w:rPr>
        <w:t>за 2025 год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во исполнение Уведомления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устранении ошибок и (или) несоответствий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Шакаева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Филиала ООО «СКЭЛ» Югра Шакаева Альберта Альбертовича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 - Югре (ОСФР по ХМАО - Югре, л/с 04874Ф87010)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8601002078/ КПП 860101001 БИК ТОФК - 007162163 ОКТМО 71875000 Р/счет - 03100643000000018700 Кор/счет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Банк получателя - ОКЦ № 8 Уральского ГУ Банка России//УФК по Ханты-Мансийскому автономному округу - Югре г. Ханты-Мансийск КБК 79711601230060001140 УИН 797027000000004</w:t>
      </w:r>
      <w:r>
        <w:rPr>
          <w:rFonts w:ascii="Times New Roman" w:eastAsia="Times New Roman" w:hAnsi="Times New Roman" w:cs="Times New Roman"/>
          <w:sz w:val="26"/>
          <w:szCs w:val="26"/>
        </w:rPr>
        <w:t>26929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465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5"/>
        <w:gridCol w:w="5660"/>
      </w:tblGrid>
      <w:tr>
        <w:tblPrEx>
          <w:tblW w:w="10465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786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8rplc-6">
    <w:name w:val="cat-ExternalSystemDefined grp-48 rplc-6"/>
    <w:basedOn w:val="DefaultParagraphFont"/>
  </w:style>
  <w:style w:type="character" w:customStyle="1" w:styleId="cat-PassportDatagrp-36rplc-7">
    <w:name w:val="cat-PassportData grp-36 rplc-7"/>
    <w:basedOn w:val="DefaultParagraphFont"/>
  </w:style>
  <w:style w:type="character" w:customStyle="1" w:styleId="cat-UserDefinedgrp-49rplc-10">
    <w:name w:val="cat-UserDefined grp-49 rplc-10"/>
    <w:basedOn w:val="DefaultParagraphFont"/>
  </w:style>
  <w:style w:type="character" w:customStyle="1" w:styleId="cat-PassportDatagrp-37rplc-12">
    <w:name w:val="cat-PassportData grp-37 rplc-12"/>
    <w:basedOn w:val="DefaultParagraphFont"/>
  </w:style>
  <w:style w:type="character" w:customStyle="1" w:styleId="cat-ExternalSystemDefinedgrp-45rplc-13">
    <w:name w:val="cat-ExternalSystemDefined grp-45 rplc-13"/>
    <w:basedOn w:val="DefaultParagraphFont"/>
  </w:style>
  <w:style w:type="character" w:customStyle="1" w:styleId="cat-ExternalSystemDefinedgrp-47rplc-14">
    <w:name w:val="cat-ExternalSystemDefined grp-47 rplc-14"/>
    <w:basedOn w:val="DefaultParagraphFont"/>
  </w:style>
  <w:style w:type="character" w:customStyle="1" w:styleId="cat-ExternalSystemDefinedgrp-46rplc-15">
    <w:name w:val="cat-ExternalSystemDefined grp-46 rplc-15"/>
    <w:basedOn w:val="DefaultParagraphFont"/>
  </w:style>
  <w:style w:type="character" w:customStyle="1" w:styleId="cat-ExternalSystemDefinedgrp-44rplc-16">
    <w:name w:val="cat-ExternalSystemDefined grp-44 rplc-16"/>
    <w:basedOn w:val="DefaultParagraphFont"/>
  </w:style>
  <w:style w:type="character" w:customStyle="1" w:styleId="cat-UserDefinedgrp-50rplc-32">
    <w:name w:val="cat-UserDefined grp-50 rplc-32"/>
    <w:basedOn w:val="DefaultParagraphFont"/>
  </w:style>
  <w:style w:type="character" w:customStyle="1" w:styleId="cat-UserDefinedgrp-51rplc-57">
    <w:name w:val="cat-UserDefined grp-51 rplc-57"/>
    <w:basedOn w:val="DefaultParagraphFont"/>
  </w:style>
  <w:style w:type="character" w:customStyle="1" w:styleId="cat-UserDefinedgrp-52rplc-60">
    <w:name w:val="cat-UserDefined grp-52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